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4A433">
      <w:pPr>
        <w:pStyle w:val="4"/>
        <w:spacing w:after="0" w:line="360" w:lineRule="auto"/>
        <w:jc w:val="center"/>
        <w:rPr>
          <w:rFonts w:hint="eastAsia" w:ascii="微软雅黑" w:hAnsi="微软雅黑" w:eastAsia="微软雅黑" w:cs="微软雅黑"/>
          <w:b/>
          <w:bCs/>
        </w:rPr>
      </w:pPr>
      <w:r>
        <w:rPr>
          <w:rFonts w:hint="eastAsia" w:ascii="微软雅黑" w:hAnsi="微软雅黑" w:eastAsia="微软雅黑" w:cs="微软雅黑"/>
          <w:b/>
          <w:bCs/>
          <w:color w:val="000000"/>
          <w:sz w:val="28"/>
          <w:szCs w:val="28"/>
        </w:rPr>
        <w:t>第二节　人与自然和谐共生</w:t>
      </w:r>
    </w:p>
    <w:p w14:paraId="04EF0F2A">
      <w:pPr>
        <w:pStyle w:val="4"/>
        <w:spacing w:after="0" w:line="360" w:lineRule="auto"/>
      </w:pPr>
      <w:r>
        <w:drawing>
          <wp:inline distT="0" distB="0" distL="0" distR="0">
            <wp:extent cx="1189990" cy="228600"/>
            <wp:effectExtent l="0" t="0" r="10160" b="0"/>
            <wp:docPr id="104" name="图片 3" descr="YTImage素养目标.tif&amp;104&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3" descr="YTImage素养目标.tif&amp;104&amp;1-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p w14:paraId="03309374">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w:t>
      </w:r>
      <w:r>
        <w:rPr>
          <w:rFonts w:hint="eastAsia" w:ascii="Times New Roman" w:hAnsi="Times New Roman" w:eastAsia="黑体"/>
          <w:b/>
          <w:color w:val="000000"/>
          <w:sz w:val="28"/>
          <w:szCs w:val="28"/>
        </w:rPr>
        <w:t>生命观念：</w:t>
      </w:r>
      <w:r>
        <w:rPr>
          <w:rFonts w:hint="eastAsia" w:ascii="Times New Roman" w:hAnsi="Times New Roman" w:eastAsia="宋体"/>
          <w:color w:val="000000"/>
          <w:sz w:val="28"/>
          <w:szCs w:val="28"/>
        </w:rPr>
        <w:t>通过学习保护生物的多样性，进一步形成生物与环境是一个整体的生命观念。</w:t>
      </w:r>
    </w:p>
    <w:p w14:paraId="756D9902">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科学思维：</w:t>
      </w:r>
    </w:p>
    <w:p w14:paraId="450250F6">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）通过分析资料，归纳出我国生物多样性面临的主要威胁。</w:t>
      </w:r>
    </w:p>
    <w:p w14:paraId="362F2DEB">
      <w:pPr>
        <w:pStyle w:val="4"/>
        <w:spacing w:after="0" w:line="360" w:lineRule="auto"/>
      </w:pPr>
      <w:r>
        <w:rPr>
          <w:rFonts w:hint="eastAsia" w:ascii="Times New Roman" w:hAnsi="Times New Roman" w:eastAsia="宋体"/>
          <w:color w:val="000000"/>
          <w:sz w:val="28"/>
          <w:szCs w:val="28"/>
        </w:rPr>
        <w:t>（2）辨析保护生物多样性的几种措施，找出它们的相同和不同之处。</w:t>
      </w:r>
    </w:p>
    <w:p w14:paraId="144D2EDD">
      <w:pPr>
        <w:pStyle w:val="4"/>
        <w:spacing w:after="0" w:line="360" w:lineRule="auto"/>
      </w:pPr>
      <w:r>
        <w:rPr>
          <w:rFonts w:hint="eastAsia" w:ascii="Times New Roman" w:hAnsi="Times New Roman" w:eastAsia="宋体"/>
          <w:color w:val="000000"/>
          <w:sz w:val="28"/>
          <w:szCs w:val="28"/>
        </w:rPr>
        <w:t>3.</w:t>
      </w:r>
      <w:r>
        <w:rPr>
          <w:rFonts w:hint="eastAsia" w:ascii="Times New Roman" w:hAnsi="Times New Roman" w:eastAsia="黑体"/>
          <w:b/>
          <w:color w:val="000000"/>
          <w:sz w:val="28"/>
          <w:szCs w:val="28"/>
        </w:rPr>
        <w:t>探究实践：</w:t>
      </w:r>
      <w:r>
        <w:rPr>
          <w:rFonts w:hint="eastAsia" w:ascii="Times New Roman" w:hAnsi="Times New Roman" w:eastAsia="宋体"/>
          <w:color w:val="000000"/>
          <w:sz w:val="28"/>
          <w:szCs w:val="28"/>
        </w:rPr>
        <w:t>通过参与“防治外来物种入侵措施”的小组讨论、“保护生物多样性倡议书”的撰写等活动，提升科学探究与社会实践能力，学会从实际问题出发设计解决方案。</w:t>
      </w:r>
    </w:p>
    <w:p w14:paraId="5480E1B6">
      <w:pPr>
        <w:pStyle w:val="4"/>
        <w:spacing w:after="0" w:line="360" w:lineRule="auto"/>
      </w:pPr>
      <w:r>
        <w:rPr>
          <w:rFonts w:hint="eastAsia" w:ascii="Times New Roman" w:hAnsi="Times New Roman" w:eastAsia="宋体"/>
          <w:color w:val="000000"/>
          <w:sz w:val="28"/>
          <w:szCs w:val="28"/>
        </w:rPr>
        <w:t>4.</w:t>
      </w:r>
      <w:r>
        <w:rPr>
          <w:rFonts w:hint="eastAsia" w:ascii="Times New Roman" w:hAnsi="Times New Roman" w:eastAsia="黑体"/>
          <w:b/>
          <w:color w:val="000000"/>
          <w:sz w:val="28"/>
          <w:szCs w:val="28"/>
        </w:rPr>
        <w:t>态度责任：</w:t>
      </w:r>
      <w:r>
        <w:rPr>
          <w:rFonts w:hint="eastAsia" w:ascii="Times New Roman" w:hAnsi="Times New Roman" w:eastAsia="宋体"/>
          <w:color w:val="000000"/>
          <w:sz w:val="28"/>
          <w:szCs w:val="28"/>
        </w:rPr>
        <w:t>树立人与自然和谐共生的生态责任意识，认同法律在生物多样性保护中的作用，主动承担保护生物多样性的个人责任，积极参与相关公益活动或宣传。</w:t>
      </w:r>
    </w:p>
    <w:p w14:paraId="2D4070AD">
      <w:pPr>
        <w:pStyle w:val="4"/>
        <w:spacing w:after="0" w:line="360" w:lineRule="auto"/>
      </w:pPr>
      <w:r>
        <w:drawing>
          <wp:inline distT="0" distB="0" distL="0" distR="0">
            <wp:extent cx="1353185" cy="228600"/>
            <wp:effectExtent l="0" t="0" r="18415" b="0"/>
            <wp:docPr id="105" name="图片 3" descr="YTImage教学重难点.tif&amp;105&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3" descr="YTImage教学重难点.tif&amp;105&amp;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53312" cy="228600"/>
                    </a:xfrm>
                    <a:prstGeom prst="rect">
                      <a:avLst/>
                    </a:prstGeom>
                  </pic:spPr>
                </pic:pic>
              </a:graphicData>
            </a:graphic>
          </wp:inline>
        </w:drawing>
      </w:r>
    </w:p>
    <w:p w14:paraId="2D0A86AA">
      <w:pPr>
        <w:pStyle w:val="4"/>
        <w:spacing w:after="0" w:line="360" w:lineRule="auto"/>
      </w:pPr>
      <w:r>
        <w:rPr>
          <w:rFonts w:hint="eastAsia" w:ascii="Times New Roman" w:hAnsi="Times New Roman" w:eastAsia="宋体"/>
          <w:color w:val="000000"/>
          <w:sz w:val="28"/>
          <w:szCs w:val="28"/>
        </w:rPr>
        <w:t>1.</w:t>
      </w:r>
      <w:r>
        <w:rPr>
          <w:rFonts w:hint="eastAsia" w:ascii="Times New Roman" w:hAnsi="Times New Roman" w:eastAsia="黑体"/>
          <w:b/>
          <w:color w:val="000000"/>
          <w:sz w:val="28"/>
          <w:szCs w:val="28"/>
        </w:rPr>
        <w:t>教学重点：</w:t>
      </w:r>
    </w:p>
    <w:p w14:paraId="52DF7019">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）生物多样性面临的威胁及原因。</w:t>
      </w:r>
    </w:p>
    <w:p w14:paraId="1F8568EB">
      <w:pPr>
        <w:pStyle w:val="4"/>
        <w:spacing w:after="0" w:line="360" w:lineRule="auto"/>
      </w:pPr>
      <w:r>
        <w:rPr>
          <w:rFonts w:hint="eastAsia" w:ascii="Times New Roman" w:hAnsi="Times New Roman" w:eastAsia="宋体"/>
          <w:color w:val="000000"/>
          <w:sz w:val="28"/>
          <w:szCs w:val="28"/>
        </w:rPr>
        <w:t>（2）保护生物多样性的主要措施。</w:t>
      </w:r>
    </w:p>
    <w:p w14:paraId="097A7D68">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教学难点：</w:t>
      </w:r>
      <w:r>
        <w:rPr>
          <w:rFonts w:hint="eastAsia" w:ascii="Times New Roman" w:hAnsi="Times New Roman" w:eastAsia="宋体"/>
          <w:color w:val="000000"/>
          <w:sz w:val="28"/>
          <w:szCs w:val="28"/>
        </w:rPr>
        <w:t>理解就地保护和迁地保护的区别与联系，树立保护生物多样性的意识。</w:t>
      </w:r>
    </w:p>
    <w:p w14:paraId="43D4DC92">
      <w:pPr>
        <w:pStyle w:val="4"/>
        <w:spacing w:after="0" w:line="360" w:lineRule="auto"/>
      </w:pPr>
      <w:r>
        <w:drawing>
          <wp:inline distT="0" distB="0" distL="0" distR="0">
            <wp:extent cx="1189990" cy="228600"/>
            <wp:effectExtent l="0" t="0" r="10160" b="0"/>
            <wp:docPr id="106" name="图片 3" descr="YTImage教学过程.tif&amp;106&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3" descr="YTImage教学过程.tif&amp;106&amp;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autofit"/>
        <w:tblCellMar>
          <w:top w:w="0" w:type="dxa"/>
          <w:left w:w="108" w:type="dxa"/>
          <w:bottom w:w="0" w:type="dxa"/>
          <w:right w:w="108" w:type="dxa"/>
        </w:tblCellMar>
      </w:tblPr>
      <w:tblGrid>
        <w:gridCol w:w="991"/>
        <w:gridCol w:w="7107"/>
        <w:gridCol w:w="2918"/>
      </w:tblGrid>
      <w:tr w14:paraId="752A3F10">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150ADB42">
            <w:pPr>
              <w:jc w:val="center"/>
              <w:rPr>
                <w:rFonts w:hint="eastAsia"/>
              </w:rPr>
            </w:pPr>
            <w:r>
              <w:rPr>
                <w:rFonts w:hint="eastAsia" w:ascii="Times New Roman" w:hAnsi="Times New Roman" w:eastAsia="黑体"/>
                <w:b/>
                <w:color w:val="000000"/>
                <w:sz w:val="28"/>
                <w:szCs w:val="28"/>
              </w:rPr>
              <w:t>教学环节</w:t>
            </w:r>
          </w:p>
        </w:tc>
        <w:tc>
          <w:tcPr>
            <w:tcW w:w="3225" w:type="pct"/>
            <w:vAlign w:val="center"/>
          </w:tcPr>
          <w:p w14:paraId="524D1026">
            <w:pPr>
              <w:jc w:val="center"/>
              <w:rPr>
                <w:rFonts w:hint="eastAsia"/>
              </w:rPr>
            </w:pPr>
            <w:r>
              <w:rPr>
                <w:rFonts w:hint="eastAsia" w:ascii="Times New Roman" w:hAnsi="Times New Roman" w:eastAsia="黑体"/>
                <w:b/>
                <w:color w:val="000000"/>
                <w:sz w:val="28"/>
                <w:szCs w:val="28"/>
              </w:rPr>
              <w:t>教师活动</w:t>
            </w:r>
          </w:p>
        </w:tc>
        <w:tc>
          <w:tcPr>
            <w:tcW w:w="1324" w:type="pct"/>
            <w:vAlign w:val="center"/>
          </w:tcPr>
          <w:p w14:paraId="0F70CF73">
            <w:pPr>
              <w:jc w:val="center"/>
              <w:rPr>
                <w:rFonts w:hint="eastAsia"/>
              </w:rPr>
            </w:pPr>
            <w:r>
              <w:rPr>
                <w:rFonts w:hint="eastAsia" w:ascii="Times New Roman" w:hAnsi="Times New Roman" w:eastAsia="黑体"/>
                <w:b/>
                <w:color w:val="000000"/>
                <w:sz w:val="28"/>
                <w:szCs w:val="28"/>
              </w:rPr>
              <w:t>学生活动</w:t>
            </w:r>
          </w:p>
        </w:tc>
      </w:tr>
      <w:tr w14:paraId="2950E712">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12DB95E6">
            <w:pPr>
              <w:jc w:val="center"/>
              <w:rPr>
                <w:rFonts w:hint="eastAsia"/>
              </w:rPr>
            </w:pPr>
            <w:r>
              <w:rPr>
                <w:rFonts w:hint="eastAsia" w:ascii="Times New Roman" w:hAnsi="Times New Roman" w:eastAsia="黑体"/>
                <w:b/>
                <w:color w:val="000000"/>
                <w:sz w:val="28"/>
                <w:szCs w:val="28"/>
              </w:rPr>
              <w:t>情境导入</w:t>
            </w:r>
          </w:p>
        </w:tc>
        <w:tc>
          <w:tcPr>
            <w:tcW w:w="3225" w:type="pct"/>
            <w:vAlign w:val="center"/>
          </w:tcPr>
          <w:p w14:paraId="6E1DE1AB">
            <w:pPr>
              <w:rPr>
                <w:rFonts w:hint="eastAsia"/>
              </w:rPr>
            </w:pPr>
            <w:r>
              <w:rPr>
                <w:rFonts w:hint="eastAsia" w:ascii="Times New Roman" w:hAnsi="Times New Roman" w:eastAsia="楷体"/>
                <w:color w:val="000000"/>
                <w:sz w:val="28"/>
                <w:szCs w:val="28"/>
              </w:rPr>
              <w:t>　　指导学生阅读教材P84“想一想议一议”，思考：为什么建立自然保护区和国家公园后海南长臂猿的数量会增多？你还知道哪些自然保护区或国家公园？</w:t>
            </w:r>
          </w:p>
          <w:p w14:paraId="56786376">
            <w:pPr>
              <w:rPr>
                <w:rFonts w:hint="eastAsia"/>
              </w:rPr>
            </w:pPr>
            <w:r>
              <w:rPr>
                <w:rFonts w:hint="eastAsia" w:ascii="Times New Roman" w:hAnsi="Times New Roman" w:eastAsia="楷体"/>
                <w:color w:val="000000"/>
                <w:sz w:val="28"/>
                <w:szCs w:val="28"/>
              </w:rPr>
              <w:t>　　对学生的回答进行评价，引导学生：通过上一节课的学习，我们了解了什么是生物多样性，生物多样性让这个世界充满了生机，但各种生物目前的生存状况正面临着巨大的威胁。它们面临威胁的原因是什么？又该采取哪些措施进行保护呢？今天，我们就来探讨这些问题。</w:t>
            </w:r>
          </w:p>
        </w:tc>
        <w:tc>
          <w:tcPr>
            <w:tcW w:w="1324" w:type="pct"/>
            <w:vAlign w:val="center"/>
          </w:tcPr>
          <w:p w14:paraId="4C1807CE">
            <w:pPr>
              <w:rPr>
                <w:rFonts w:hint="eastAsia"/>
              </w:rPr>
            </w:pPr>
            <w:r>
              <w:rPr>
                <w:rFonts w:hint="eastAsia" w:ascii="Times New Roman" w:hAnsi="Times New Roman" w:eastAsia="楷体"/>
                <w:color w:val="000000"/>
                <w:sz w:val="28"/>
                <w:szCs w:val="28"/>
              </w:rPr>
              <w:t>思考老师所提问题，阅读教材，进入学习新课状态。</w:t>
            </w:r>
          </w:p>
        </w:tc>
      </w:tr>
      <w:tr w14:paraId="2081216E">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4B454799">
            <w:pPr>
              <w:jc w:val="center"/>
              <w:rPr>
                <w:rFonts w:hint="eastAsia"/>
              </w:rPr>
            </w:pPr>
            <w:r>
              <w:rPr>
                <w:rFonts w:hint="eastAsia" w:ascii="Times New Roman" w:hAnsi="Times New Roman" w:eastAsia="黑体"/>
                <w:b/>
                <w:color w:val="000000"/>
                <w:sz w:val="28"/>
                <w:szCs w:val="28"/>
              </w:rPr>
              <w:t>教学环节</w:t>
            </w:r>
          </w:p>
        </w:tc>
        <w:tc>
          <w:tcPr>
            <w:tcW w:w="3225" w:type="pct"/>
            <w:vAlign w:val="center"/>
          </w:tcPr>
          <w:p w14:paraId="7DECB231">
            <w:pPr>
              <w:jc w:val="center"/>
              <w:rPr>
                <w:rFonts w:hint="eastAsia"/>
              </w:rPr>
            </w:pPr>
            <w:r>
              <w:rPr>
                <w:rFonts w:hint="eastAsia" w:ascii="Times New Roman" w:hAnsi="Times New Roman" w:eastAsia="黑体"/>
                <w:b/>
                <w:color w:val="000000"/>
                <w:sz w:val="28"/>
                <w:szCs w:val="28"/>
              </w:rPr>
              <w:t>教师活动</w:t>
            </w:r>
          </w:p>
        </w:tc>
        <w:tc>
          <w:tcPr>
            <w:tcW w:w="1324" w:type="pct"/>
            <w:vAlign w:val="center"/>
          </w:tcPr>
          <w:p w14:paraId="457A5D99">
            <w:pPr>
              <w:jc w:val="center"/>
              <w:rPr>
                <w:rFonts w:hint="eastAsia"/>
              </w:rPr>
            </w:pPr>
            <w:r>
              <w:rPr>
                <w:rFonts w:hint="eastAsia" w:ascii="Times New Roman" w:hAnsi="Times New Roman" w:eastAsia="黑体"/>
                <w:b/>
                <w:color w:val="000000"/>
                <w:sz w:val="28"/>
                <w:szCs w:val="28"/>
              </w:rPr>
              <w:t>学生活动</w:t>
            </w:r>
          </w:p>
        </w:tc>
      </w:tr>
      <w:tr w14:paraId="39EFF1A8">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2C87D3FB">
            <w:pPr>
              <w:jc w:val="center"/>
              <w:rPr>
                <w:rFonts w:hint="eastAsia"/>
              </w:rPr>
            </w:pPr>
            <w:r>
              <w:rPr>
                <w:rFonts w:hint="eastAsia" w:ascii="Times New Roman" w:hAnsi="Times New Roman" w:eastAsia="黑体"/>
                <w:b/>
                <w:color w:val="000000"/>
                <w:sz w:val="28"/>
                <w:szCs w:val="28"/>
              </w:rPr>
              <w:t>新知探究</w:t>
            </w:r>
          </w:p>
        </w:tc>
        <w:tc>
          <w:tcPr>
            <w:tcW w:w="3225" w:type="pct"/>
            <w:vAlign w:val="center"/>
          </w:tcPr>
          <w:p w14:paraId="3B8EFC22">
            <w:pPr>
              <w:rPr>
                <w:rFonts w:hint="eastAsia"/>
              </w:rPr>
            </w:pPr>
            <w:r>
              <w:rPr>
                <w:rFonts w:hint="eastAsia" w:ascii="Times New Roman" w:hAnsi="Times New Roman" w:eastAsia="黑体"/>
                <w:b/>
                <w:color w:val="000000"/>
                <w:sz w:val="28"/>
                <w:szCs w:val="28"/>
              </w:rPr>
              <w:t>探究一　生物多样性面临的威胁及其原因</w:t>
            </w:r>
          </w:p>
          <w:p w14:paraId="01148BF7">
            <w:pPr>
              <w:rPr>
                <w:rFonts w:hint="eastAsia"/>
              </w:rPr>
            </w:pPr>
            <w:r>
              <w:rPr>
                <w:rFonts w:hint="eastAsia" w:ascii="Times New Roman" w:hAnsi="Times New Roman" w:eastAsia="楷体"/>
                <w:color w:val="000000"/>
                <w:sz w:val="28"/>
                <w:szCs w:val="28"/>
              </w:rPr>
              <w:t>　　1</w:t>
            </w:r>
            <w:r>
              <w:rPr>
                <w:rFonts w:hint="eastAsia" w:ascii="Times New Roman" w:hAnsi="Times New Roman" w:eastAsia="黑体"/>
                <w:b/>
                <w:color w:val="000000"/>
                <w:sz w:val="28"/>
                <w:szCs w:val="28"/>
              </w:rPr>
              <w:t>.外来入侵物种的威胁</w:t>
            </w:r>
          </w:p>
          <w:p w14:paraId="5D09CF0A">
            <w:pPr>
              <w:rPr>
                <w:rFonts w:hint="eastAsia"/>
              </w:rPr>
            </w:pPr>
            <w:r>
              <w:rPr>
                <w:rFonts w:hint="eastAsia" w:ascii="Times New Roman" w:hAnsi="Times New Roman" w:eastAsia="楷体"/>
                <w:color w:val="000000"/>
                <w:sz w:val="28"/>
                <w:szCs w:val="28"/>
              </w:rPr>
              <w:t>　　指导学生阅读教材P85相关内容，课件展示美国白蛾产卵、幼虫啃食树叶的图片，播放马缨丹在我国南方地区蔓延的视频，发放“美国白蛾”“马缨丹”案例资料卡（包含繁殖能力、食性、对本地物种的影响等信息）。</w:t>
            </w:r>
          </w:p>
          <w:p w14:paraId="3EB5F672">
            <w:pPr>
              <w:rPr>
                <w:rFonts w:hint="eastAsia"/>
              </w:rPr>
            </w:pPr>
            <w:r>
              <w:rPr>
                <w:rFonts w:hint="eastAsia" w:ascii="Times New Roman" w:hAnsi="Times New Roman" w:eastAsia="楷体"/>
                <w:color w:val="000000"/>
                <w:sz w:val="28"/>
                <w:szCs w:val="28"/>
              </w:rPr>
              <w:t>　　提出问题：</w:t>
            </w:r>
          </w:p>
          <w:p w14:paraId="09DCFB14">
            <w:pPr>
              <w:rPr>
                <w:rFonts w:hint="eastAsia"/>
              </w:rPr>
            </w:pPr>
            <w:r>
              <w:rPr>
                <w:rFonts w:hint="eastAsia" w:ascii="Times New Roman" w:hAnsi="Times New Roman" w:eastAsia="楷体"/>
                <w:color w:val="000000"/>
                <w:sz w:val="28"/>
                <w:szCs w:val="28"/>
              </w:rPr>
              <w:t>　　（1）美国白蛾和马缨丹作为外来入侵物种，分别从哪些方面威胁了生物多样性？</w:t>
            </w:r>
          </w:p>
          <w:p w14:paraId="5AB3CFA2">
            <w:pPr>
              <w:rPr>
                <w:rFonts w:hint="eastAsia"/>
              </w:rPr>
            </w:pPr>
            <w:r>
              <w:rPr>
                <w:rFonts w:hint="eastAsia" w:ascii="Times New Roman" w:hAnsi="Times New Roman" w:eastAsia="楷体"/>
                <w:color w:val="000000"/>
                <w:sz w:val="28"/>
                <w:szCs w:val="28"/>
              </w:rPr>
              <w:t>　　（2）外来入侵物种的共同危害有哪些？</w:t>
            </w:r>
          </w:p>
          <w:p w14:paraId="45BE33A9">
            <w:pPr>
              <w:rPr>
                <w:rFonts w:hint="eastAsia"/>
              </w:rPr>
            </w:pPr>
            <w:r>
              <w:rPr>
                <w:rFonts w:hint="eastAsia" w:ascii="Times New Roman" w:hAnsi="Times New Roman" w:eastAsia="楷体"/>
                <w:color w:val="000000"/>
                <w:sz w:val="28"/>
                <w:szCs w:val="28"/>
              </w:rPr>
              <w:t>　　对学生的回答进行评价，并总结：外来入侵物种通过竞争资源（营养、空间）、捕食本地生物、分泌化学物质抑制本地物种生长等方式，导致本地物种数量减少、生态系统结构被破坏，最终威胁生物多样性。</w:t>
            </w:r>
          </w:p>
          <w:p w14:paraId="272640C7">
            <w:pPr>
              <w:rPr>
                <w:rFonts w:hint="eastAsia"/>
              </w:rPr>
            </w:pPr>
            <w:r>
              <w:rPr>
                <w:rFonts w:hint="eastAsia" w:ascii="Times New Roman" w:hAnsi="Times New Roman" w:eastAsia="楷体"/>
                <w:color w:val="000000"/>
                <w:sz w:val="28"/>
                <w:szCs w:val="28"/>
              </w:rPr>
              <w:t>　　2</w:t>
            </w:r>
            <w:r>
              <w:rPr>
                <w:rFonts w:hint="eastAsia" w:ascii="Times New Roman" w:hAnsi="Times New Roman" w:eastAsia="黑体"/>
                <w:b/>
                <w:color w:val="000000"/>
                <w:sz w:val="28"/>
                <w:szCs w:val="28"/>
              </w:rPr>
              <w:t>.其他威胁因素</w:t>
            </w:r>
          </w:p>
          <w:p w14:paraId="1EABDC2A">
            <w:pPr>
              <w:rPr>
                <w:rFonts w:hint="eastAsia"/>
              </w:rPr>
            </w:pPr>
            <w:r>
              <w:rPr>
                <w:rFonts w:hint="eastAsia" w:ascii="Times New Roman" w:hAnsi="Times New Roman" w:eastAsia="楷体"/>
                <w:color w:val="000000"/>
                <w:sz w:val="28"/>
                <w:szCs w:val="28"/>
              </w:rPr>
              <w:t>　　用课件展示“乱砍滥伐森林”“乱捕滥杀野生动物”“环境污染导致海洋生物死亡”的图片。</w:t>
            </w:r>
          </w:p>
          <w:p w14:paraId="0847917F">
            <w:pPr>
              <w:rPr>
                <w:rFonts w:hint="eastAsia"/>
              </w:rPr>
            </w:pPr>
            <w:r>
              <w:rPr>
                <w:rFonts w:hint="eastAsia" w:ascii="Times New Roman" w:hAnsi="Times New Roman" w:eastAsia="楷体"/>
                <w:color w:val="000000"/>
                <w:sz w:val="28"/>
                <w:szCs w:val="28"/>
              </w:rPr>
              <w:t>　　提问：除了外来入侵物种，还有哪些人类活动会威胁生物多样性？</w:t>
            </w:r>
          </w:p>
          <w:p w14:paraId="10314FF0">
            <w:pPr>
              <w:rPr>
                <w:rFonts w:hint="eastAsia"/>
              </w:rPr>
            </w:pPr>
            <w:r>
              <w:rPr>
                <w:rFonts w:hint="eastAsia" w:ascii="Times New Roman" w:hAnsi="Times New Roman" w:eastAsia="楷体"/>
                <w:color w:val="000000"/>
                <w:sz w:val="28"/>
                <w:szCs w:val="28"/>
              </w:rPr>
              <w:t>　　对学生的回答进行评价，并补充：生物多样性面临的威胁是多方面的，人类的不合理活动是主要驱动因素，我们需清晰认识这些威胁，才能针对性地提出保护措施。</w:t>
            </w:r>
          </w:p>
          <w:p w14:paraId="5DBEB4EE">
            <w:pPr>
              <w:rPr>
                <w:rFonts w:hint="eastAsia"/>
              </w:rPr>
            </w:pPr>
            <w:r>
              <w:rPr>
                <w:rFonts w:hint="eastAsia" w:ascii="Times New Roman" w:hAnsi="Times New Roman" w:eastAsia="黑体"/>
                <w:b/>
                <w:color w:val="000000"/>
                <w:sz w:val="28"/>
                <w:szCs w:val="28"/>
              </w:rPr>
              <w:t>探究二　保护生物多样性的主要措施</w:t>
            </w:r>
          </w:p>
          <w:p w14:paraId="0F7F96F5">
            <w:pPr>
              <w:rPr>
                <w:rFonts w:hint="eastAsia"/>
              </w:rPr>
            </w:pPr>
            <w:r>
              <w:rPr>
                <w:rFonts w:hint="eastAsia" w:ascii="Times New Roman" w:hAnsi="Times New Roman" w:eastAsia="楷体"/>
                <w:color w:val="000000"/>
                <w:sz w:val="28"/>
                <w:szCs w:val="28"/>
              </w:rPr>
              <w:t>　　1</w:t>
            </w:r>
            <w:r>
              <w:rPr>
                <w:rFonts w:hint="eastAsia" w:ascii="Times New Roman" w:hAnsi="Times New Roman" w:eastAsia="黑体"/>
                <w:b/>
                <w:color w:val="000000"/>
                <w:sz w:val="28"/>
                <w:szCs w:val="28"/>
              </w:rPr>
              <w:t>.就地保护</w:t>
            </w:r>
          </w:p>
          <w:p w14:paraId="520F41AB">
            <w:pPr>
              <w:rPr>
                <w:rFonts w:hint="eastAsia"/>
              </w:rPr>
            </w:pPr>
            <w:r>
              <w:rPr>
                <w:rFonts w:hint="eastAsia" w:ascii="Times New Roman" w:hAnsi="Times New Roman" w:eastAsia="楷体"/>
                <w:color w:val="000000"/>
                <w:sz w:val="28"/>
                <w:szCs w:val="28"/>
              </w:rPr>
              <w:t>　　用课件展示三江源国家公园、海南热带雨林国家公园的风光图片，发放“国家公园”资料卡（介绍国家公园的设立目的、保护对象、生态价值等）。</w:t>
            </w:r>
          </w:p>
          <w:p w14:paraId="2E4669F9">
            <w:pPr>
              <w:rPr>
                <w:rFonts w:hint="eastAsia"/>
              </w:rPr>
            </w:pPr>
            <w:r>
              <w:rPr>
                <w:rFonts w:hint="eastAsia" w:ascii="Times New Roman" w:hAnsi="Times New Roman" w:eastAsia="楷体"/>
                <w:color w:val="000000"/>
                <w:sz w:val="28"/>
                <w:szCs w:val="28"/>
              </w:rPr>
              <w:t>　　提问：建立国家公园属于哪种保护措施？它是如何保护生物多样性的？</w:t>
            </w:r>
          </w:p>
          <w:p w14:paraId="161399A8">
            <w:pPr>
              <w:rPr>
                <w:rFonts w:hint="eastAsia"/>
              </w:rPr>
            </w:pPr>
            <w:r>
              <w:rPr>
                <w:rFonts w:hint="eastAsia" w:ascii="Times New Roman" w:hAnsi="Times New Roman" w:eastAsia="楷体"/>
                <w:color w:val="000000"/>
                <w:sz w:val="28"/>
                <w:szCs w:val="28"/>
              </w:rPr>
              <w:t>　　总结：就地保护是指人们把包含保护对象在内的一定面积的陆地或水域划分出来，设置为自然保护地，进行保护和管理。</w:t>
            </w:r>
          </w:p>
          <w:p w14:paraId="6D4DB6F7">
            <w:pPr>
              <w:rPr>
                <w:rFonts w:hint="eastAsia"/>
              </w:rPr>
            </w:pPr>
            <w:r>
              <w:rPr>
                <w:rFonts w:hint="eastAsia" w:ascii="Times New Roman" w:hAnsi="Times New Roman" w:eastAsia="楷体"/>
                <w:color w:val="000000"/>
                <w:sz w:val="28"/>
                <w:szCs w:val="28"/>
              </w:rPr>
              <w:t>　　2</w:t>
            </w:r>
            <w:r>
              <w:rPr>
                <w:rFonts w:hint="eastAsia" w:ascii="Times New Roman" w:hAnsi="Times New Roman" w:eastAsia="黑体"/>
                <w:b/>
                <w:color w:val="000000"/>
                <w:sz w:val="28"/>
                <w:szCs w:val="28"/>
              </w:rPr>
              <w:t>.迁地保护</w:t>
            </w:r>
          </w:p>
          <w:p w14:paraId="1988BEFF">
            <w:pPr>
              <w:rPr>
                <w:rFonts w:hint="eastAsia"/>
              </w:rPr>
            </w:pPr>
            <w:r>
              <w:rPr>
                <w:rFonts w:hint="eastAsia" w:ascii="Times New Roman" w:hAnsi="Times New Roman" w:eastAsia="楷体"/>
                <w:color w:val="000000"/>
                <w:sz w:val="28"/>
                <w:szCs w:val="28"/>
              </w:rPr>
              <w:t>　　讲述长江江豚迁地保护的故事（1990年5头长江江豚迁至湖北天鹅洲故道，数量持续增加），展示动物园、植物种质资源库的图片。</w:t>
            </w:r>
          </w:p>
          <w:p w14:paraId="06E03454">
            <w:pPr>
              <w:rPr>
                <w:rFonts w:hint="eastAsia"/>
              </w:rPr>
            </w:pPr>
            <w:r>
              <w:rPr>
                <w:rFonts w:hint="eastAsia" w:ascii="Times New Roman" w:hAnsi="Times New Roman" w:eastAsia="楷体"/>
                <w:color w:val="000000"/>
                <w:sz w:val="28"/>
                <w:szCs w:val="28"/>
              </w:rPr>
              <w:t>　　提问：长江江豚的保护措施与国家公园有何不同？这种保护方式属于什么类型？</w:t>
            </w:r>
          </w:p>
          <w:p w14:paraId="0ED3D7FC">
            <w:pPr>
              <w:rPr>
                <w:rFonts w:hint="eastAsia"/>
              </w:rPr>
            </w:pPr>
            <w:r>
              <w:rPr>
                <w:rFonts w:hint="eastAsia" w:ascii="Times New Roman" w:hAnsi="Times New Roman" w:eastAsia="楷体"/>
                <w:color w:val="000000"/>
                <w:sz w:val="28"/>
                <w:szCs w:val="28"/>
              </w:rPr>
              <w:t>　　总结：迁地保护是将濒危生物迁出原地，移入专门场所或建立种质资源库进行保护，与就地保护形成互补。</w:t>
            </w:r>
          </w:p>
          <w:p w14:paraId="2E37CAB1">
            <w:pPr>
              <w:rPr>
                <w:rFonts w:hint="eastAsia"/>
              </w:rPr>
            </w:pPr>
            <w:r>
              <w:rPr>
                <w:rFonts w:hint="eastAsia" w:ascii="Times New Roman" w:hAnsi="Times New Roman" w:eastAsia="楷体"/>
                <w:color w:val="000000"/>
                <w:sz w:val="28"/>
                <w:szCs w:val="28"/>
              </w:rPr>
              <w:t>　　3</w:t>
            </w:r>
            <w:r>
              <w:rPr>
                <w:rFonts w:hint="eastAsia" w:ascii="Times New Roman" w:hAnsi="Times New Roman" w:eastAsia="黑体"/>
                <w:b/>
                <w:color w:val="000000"/>
                <w:sz w:val="28"/>
                <w:szCs w:val="28"/>
              </w:rPr>
              <w:t>.法律保障</w:t>
            </w:r>
          </w:p>
          <w:p w14:paraId="56F2EF1B">
            <w:pPr>
              <w:rPr>
                <w:rFonts w:hint="eastAsia"/>
              </w:rPr>
            </w:pPr>
            <w:r>
              <w:rPr>
                <w:rFonts w:hint="eastAsia" w:ascii="Times New Roman" w:hAnsi="Times New Roman" w:eastAsia="楷体"/>
                <w:color w:val="000000"/>
                <w:sz w:val="28"/>
                <w:szCs w:val="28"/>
              </w:rPr>
              <w:t>　　用课件展示《中华人民共和国野生动物保护法》和《中国生物多样性保护战略与行动计划》（2011—2030年）的封面或条文节选。</w:t>
            </w:r>
          </w:p>
          <w:p w14:paraId="3A16B87C">
            <w:pPr>
              <w:rPr>
                <w:rFonts w:hint="eastAsia"/>
              </w:rPr>
            </w:pPr>
            <w:r>
              <w:rPr>
                <w:rFonts w:hint="eastAsia" w:ascii="Times New Roman" w:hAnsi="Times New Roman" w:eastAsia="楷体"/>
                <w:color w:val="000000"/>
                <w:sz w:val="28"/>
                <w:szCs w:val="28"/>
              </w:rPr>
              <w:t>　　补充讲解：法律为生物多样性保护提供了制度保障和行为准则，能有效约束破坏行为，推动保护工作规范化。</w:t>
            </w:r>
          </w:p>
        </w:tc>
        <w:tc>
          <w:tcPr>
            <w:tcW w:w="1324" w:type="pct"/>
            <w:vAlign w:val="center"/>
          </w:tcPr>
          <w:p w14:paraId="16A1E607">
            <w:pPr>
              <w:rPr>
                <w:rFonts w:hint="eastAsia"/>
              </w:rPr>
            </w:pPr>
          </w:p>
          <w:p w14:paraId="31656EEB">
            <w:pPr>
              <w:rPr>
                <w:rFonts w:hint="eastAsia"/>
              </w:rPr>
            </w:pPr>
            <w:r>
              <w:rPr>
                <w:rFonts w:hint="eastAsia" w:ascii="Times New Roman" w:hAnsi="Times New Roman" w:eastAsia="楷体"/>
                <w:color w:val="000000"/>
                <w:sz w:val="28"/>
                <w:szCs w:val="28"/>
              </w:rPr>
              <w:t xml:space="preserve"> </w:t>
            </w:r>
          </w:p>
          <w:p w14:paraId="390233B2">
            <w:pPr>
              <w:rPr>
                <w:rFonts w:hint="eastAsia"/>
              </w:rPr>
            </w:pPr>
            <w:r>
              <w:rPr>
                <w:rFonts w:hint="eastAsia" w:ascii="Times New Roman" w:hAnsi="Times New Roman" w:eastAsia="楷体"/>
                <w:color w:val="000000"/>
                <w:sz w:val="28"/>
                <w:szCs w:val="28"/>
              </w:rPr>
              <w:t>分小组进行，结合教材和资料卡，围绕问题展开讨论，讨论结束后，每组选派代表发言，分享小组结论。</w:t>
            </w:r>
          </w:p>
          <w:p w14:paraId="33515894">
            <w:pPr>
              <w:rPr>
                <w:rFonts w:hint="eastAsia"/>
              </w:rPr>
            </w:pPr>
            <w:r>
              <w:rPr>
                <w:rFonts w:hint="eastAsia" w:ascii="Times New Roman" w:hAnsi="Times New Roman" w:eastAsia="楷体"/>
                <w:color w:val="000000"/>
                <w:sz w:val="28"/>
                <w:szCs w:val="28"/>
              </w:rPr>
              <w:t xml:space="preserve"> </w:t>
            </w:r>
          </w:p>
          <w:p w14:paraId="70940BC4">
            <w:pPr>
              <w:rPr>
                <w:rFonts w:hint="eastAsia"/>
              </w:rPr>
            </w:pPr>
            <w:r>
              <w:rPr>
                <w:rFonts w:hint="eastAsia" w:ascii="Times New Roman" w:hAnsi="Times New Roman" w:eastAsia="楷体"/>
                <w:color w:val="000000"/>
                <w:sz w:val="28"/>
                <w:szCs w:val="28"/>
              </w:rPr>
              <w:t xml:space="preserve"> </w:t>
            </w:r>
          </w:p>
          <w:p w14:paraId="0C388538">
            <w:pPr>
              <w:rPr>
                <w:rFonts w:hint="eastAsia"/>
              </w:rPr>
            </w:pPr>
            <w:r>
              <w:rPr>
                <w:rFonts w:hint="eastAsia" w:ascii="Times New Roman" w:hAnsi="Times New Roman" w:eastAsia="楷体"/>
                <w:color w:val="000000"/>
                <w:sz w:val="28"/>
                <w:szCs w:val="28"/>
              </w:rPr>
              <w:t xml:space="preserve"> </w:t>
            </w:r>
          </w:p>
          <w:p w14:paraId="0001DC43">
            <w:pPr>
              <w:rPr>
                <w:rFonts w:hint="eastAsia"/>
              </w:rPr>
            </w:pPr>
            <w:r>
              <w:rPr>
                <w:rFonts w:hint="eastAsia" w:ascii="Times New Roman" w:hAnsi="Times New Roman" w:eastAsia="楷体"/>
                <w:color w:val="000000"/>
                <w:sz w:val="28"/>
                <w:szCs w:val="28"/>
              </w:rPr>
              <w:t xml:space="preserve"> </w:t>
            </w:r>
          </w:p>
          <w:p w14:paraId="0C2C1721">
            <w:pPr>
              <w:rPr>
                <w:rFonts w:hint="eastAsia"/>
              </w:rPr>
            </w:pPr>
            <w:r>
              <w:rPr>
                <w:rFonts w:hint="eastAsia" w:ascii="Times New Roman" w:hAnsi="Times New Roman" w:eastAsia="楷体"/>
                <w:color w:val="000000"/>
                <w:sz w:val="28"/>
                <w:szCs w:val="28"/>
              </w:rPr>
              <w:t xml:space="preserve"> </w:t>
            </w:r>
          </w:p>
          <w:p w14:paraId="17F0A4BC">
            <w:pPr>
              <w:rPr>
                <w:rFonts w:hint="eastAsia"/>
              </w:rPr>
            </w:pPr>
            <w:r>
              <w:rPr>
                <w:rFonts w:hint="eastAsia" w:ascii="Times New Roman" w:hAnsi="Times New Roman" w:eastAsia="楷体"/>
                <w:color w:val="000000"/>
                <w:sz w:val="28"/>
                <w:szCs w:val="28"/>
              </w:rPr>
              <w:t xml:space="preserve"> </w:t>
            </w:r>
          </w:p>
          <w:p w14:paraId="50AAD567">
            <w:pPr>
              <w:rPr>
                <w:rFonts w:hint="eastAsia"/>
              </w:rPr>
            </w:pPr>
            <w:r>
              <w:rPr>
                <w:rFonts w:hint="eastAsia" w:ascii="Times New Roman" w:hAnsi="Times New Roman" w:eastAsia="楷体"/>
                <w:color w:val="000000"/>
                <w:sz w:val="28"/>
                <w:szCs w:val="28"/>
              </w:rPr>
              <w:t xml:space="preserve"> </w:t>
            </w:r>
          </w:p>
          <w:p w14:paraId="4E0AC392">
            <w:pPr>
              <w:rPr>
                <w:rFonts w:hint="eastAsia"/>
              </w:rPr>
            </w:pPr>
            <w:r>
              <w:rPr>
                <w:rFonts w:hint="eastAsia" w:ascii="Times New Roman" w:hAnsi="Times New Roman" w:eastAsia="楷体"/>
                <w:color w:val="000000"/>
                <w:sz w:val="28"/>
                <w:szCs w:val="28"/>
              </w:rPr>
              <w:t xml:space="preserve"> </w:t>
            </w:r>
          </w:p>
          <w:p w14:paraId="5F1F9CCA">
            <w:pPr>
              <w:rPr>
                <w:rFonts w:hint="eastAsia"/>
              </w:rPr>
            </w:pPr>
            <w:r>
              <w:rPr>
                <w:rFonts w:hint="eastAsia" w:ascii="Times New Roman" w:hAnsi="Times New Roman" w:eastAsia="楷体"/>
                <w:color w:val="000000"/>
                <w:sz w:val="28"/>
                <w:szCs w:val="28"/>
              </w:rPr>
              <w:t>自主阅读教材相关内容，结合生活常识回答。</w:t>
            </w:r>
          </w:p>
          <w:p w14:paraId="0B810699">
            <w:pPr>
              <w:rPr>
                <w:rFonts w:hint="eastAsia"/>
              </w:rPr>
            </w:pPr>
            <w:r>
              <w:rPr>
                <w:rFonts w:hint="eastAsia" w:ascii="Times New Roman" w:hAnsi="Times New Roman" w:eastAsia="楷体"/>
                <w:color w:val="000000"/>
                <w:sz w:val="28"/>
                <w:szCs w:val="28"/>
              </w:rPr>
              <w:t xml:space="preserve"> </w:t>
            </w:r>
          </w:p>
          <w:p w14:paraId="2DD2DF38">
            <w:pPr>
              <w:rPr>
                <w:rFonts w:hint="eastAsia"/>
              </w:rPr>
            </w:pPr>
            <w:r>
              <w:rPr>
                <w:rFonts w:hint="eastAsia" w:ascii="Times New Roman" w:hAnsi="Times New Roman" w:eastAsia="楷体"/>
                <w:color w:val="000000"/>
                <w:sz w:val="28"/>
                <w:szCs w:val="28"/>
              </w:rPr>
              <w:t xml:space="preserve"> </w:t>
            </w:r>
          </w:p>
          <w:p w14:paraId="52972665">
            <w:pPr>
              <w:rPr>
                <w:rFonts w:hint="eastAsia"/>
              </w:rPr>
            </w:pPr>
            <w:r>
              <w:rPr>
                <w:rFonts w:hint="eastAsia" w:ascii="Times New Roman" w:hAnsi="Times New Roman" w:eastAsia="楷体"/>
                <w:color w:val="000000"/>
                <w:sz w:val="28"/>
                <w:szCs w:val="28"/>
              </w:rPr>
              <w:t xml:space="preserve"> </w:t>
            </w:r>
          </w:p>
          <w:p w14:paraId="40F87F85">
            <w:pPr>
              <w:rPr>
                <w:rFonts w:hint="eastAsia"/>
              </w:rPr>
            </w:pPr>
            <w:r>
              <w:rPr>
                <w:rFonts w:hint="eastAsia" w:ascii="Times New Roman" w:hAnsi="Times New Roman" w:eastAsia="楷体"/>
                <w:color w:val="000000"/>
                <w:sz w:val="28"/>
                <w:szCs w:val="28"/>
              </w:rPr>
              <w:t xml:space="preserve"> </w:t>
            </w:r>
          </w:p>
          <w:p w14:paraId="237C7445">
            <w:pPr>
              <w:rPr>
                <w:rFonts w:hint="eastAsia"/>
              </w:rPr>
            </w:pPr>
            <w:r>
              <w:rPr>
                <w:rFonts w:hint="eastAsia" w:ascii="Times New Roman" w:hAnsi="Times New Roman" w:eastAsia="楷体"/>
                <w:color w:val="000000"/>
                <w:sz w:val="28"/>
                <w:szCs w:val="28"/>
              </w:rPr>
              <w:t xml:space="preserve"> </w:t>
            </w:r>
          </w:p>
          <w:p w14:paraId="02968BB4">
            <w:pPr>
              <w:rPr>
                <w:rFonts w:hint="eastAsia"/>
              </w:rPr>
            </w:pPr>
            <w:r>
              <w:rPr>
                <w:rFonts w:hint="eastAsia" w:ascii="Times New Roman" w:hAnsi="Times New Roman" w:eastAsia="楷体"/>
                <w:color w:val="000000"/>
                <w:sz w:val="28"/>
                <w:szCs w:val="28"/>
              </w:rPr>
              <w:t xml:space="preserve"> </w:t>
            </w:r>
          </w:p>
          <w:p w14:paraId="1B002DE1">
            <w:pPr>
              <w:rPr>
                <w:rFonts w:hint="eastAsia"/>
              </w:rPr>
            </w:pPr>
            <w:r>
              <w:rPr>
                <w:rFonts w:hint="eastAsia" w:ascii="Times New Roman" w:hAnsi="Times New Roman" w:eastAsia="楷体"/>
                <w:color w:val="000000"/>
                <w:sz w:val="28"/>
                <w:szCs w:val="28"/>
              </w:rPr>
              <w:t xml:space="preserve"> </w:t>
            </w:r>
          </w:p>
          <w:p w14:paraId="7BA2FE2F">
            <w:pPr>
              <w:rPr>
                <w:rFonts w:hint="eastAsia"/>
              </w:rPr>
            </w:pPr>
            <w:r>
              <w:rPr>
                <w:rFonts w:hint="eastAsia" w:ascii="Times New Roman" w:hAnsi="Times New Roman" w:eastAsia="楷体"/>
                <w:color w:val="000000"/>
                <w:sz w:val="28"/>
                <w:szCs w:val="28"/>
              </w:rPr>
              <w:t>小组讨论后回答，明确就地保护的概念。</w:t>
            </w:r>
          </w:p>
          <w:p w14:paraId="67EEE38F">
            <w:pPr>
              <w:rPr>
                <w:rFonts w:hint="eastAsia"/>
              </w:rPr>
            </w:pPr>
            <w:r>
              <w:rPr>
                <w:rFonts w:hint="eastAsia" w:ascii="Times New Roman" w:hAnsi="Times New Roman" w:eastAsia="楷体"/>
                <w:color w:val="000000"/>
                <w:sz w:val="28"/>
                <w:szCs w:val="28"/>
              </w:rPr>
              <w:t>对比分析后得出结论。</w:t>
            </w:r>
          </w:p>
          <w:p w14:paraId="0B54B8E0">
            <w:pPr>
              <w:rPr>
                <w:rFonts w:hint="eastAsia"/>
              </w:rPr>
            </w:pPr>
            <w:r>
              <w:rPr>
                <w:rFonts w:hint="eastAsia" w:ascii="Times New Roman" w:hAnsi="Times New Roman" w:eastAsia="楷体"/>
                <w:color w:val="000000"/>
                <w:sz w:val="28"/>
                <w:szCs w:val="28"/>
              </w:rPr>
              <w:t xml:space="preserve"> </w:t>
            </w:r>
          </w:p>
          <w:p w14:paraId="4BA78801">
            <w:pPr>
              <w:rPr>
                <w:rFonts w:hint="eastAsia"/>
              </w:rPr>
            </w:pPr>
            <w:r>
              <w:rPr>
                <w:rFonts w:hint="eastAsia" w:ascii="Times New Roman" w:hAnsi="Times New Roman" w:eastAsia="楷体"/>
                <w:color w:val="000000"/>
                <w:sz w:val="28"/>
                <w:szCs w:val="28"/>
              </w:rPr>
              <w:t xml:space="preserve"> </w:t>
            </w:r>
          </w:p>
          <w:p w14:paraId="37ED4B27">
            <w:pPr>
              <w:rPr>
                <w:rFonts w:hint="eastAsia"/>
              </w:rPr>
            </w:pPr>
            <w:r>
              <w:rPr>
                <w:rFonts w:hint="eastAsia" w:ascii="Times New Roman" w:hAnsi="Times New Roman" w:eastAsia="楷体"/>
                <w:color w:val="000000"/>
                <w:sz w:val="28"/>
                <w:szCs w:val="28"/>
              </w:rPr>
              <w:t xml:space="preserve"> </w:t>
            </w:r>
          </w:p>
          <w:p w14:paraId="4E377265">
            <w:pPr>
              <w:rPr>
                <w:rFonts w:hint="eastAsia"/>
              </w:rPr>
            </w:pPr>
            <w:r>
              <w:rPr>
                <w:rFonts w:hint="eastAsia" w:ascii="Times New Roman" w:hAnsi="Times New Roman" w:eastAsia="楷体"/>
                <w:color w:val="000000"/>
                <w:sz w:val="28"/>
                <w:szCs w:val="28"/>
              </w:rPr>
              <w:t xml:space="preserve"> </w:t>
            </w:r>
          </w:p>
          <w:p w14:paraId="3F688B77">
            <w:pPr>
              <w:rPr>
                <w:rFonts w:hint="eastAsia"/>
              </w:rPr>
            </w:pPr>
            <w:r>
              <w:rPr>
                <w:rFonts w:hint="eastAsia" w:ascii="Times New Roman" w:hAnsi="Times New Roman" w:eastAsia="楷体"/>
                <w:color w:val="000000"/>
                <w:sz w:val="28"/>
                <w:szCs w:val="28"/>
              </w:rPr>
              <w:t>阅读教材相关内容后回答。</w:t>
            </w:r>
          </w:p>
          <w:p w14:paraId="15EB3A93">
            <w:pPr>
              <w:rPr>
                <w:rFonts w:hint="eastAsia"/>
              </w:rPr>
            </w:pPr>
            <w:r>
              <w:rPr>
                <w:rFonts w:hint="eastAsia" w:ascii="Times New Roman" w:hAnsi="Times New Roman" w:eastAsia="楷体"/>
                <w:color w:val="000000"/>
                <w:sz w:val="28"/>
                <w:szCs w:val="28"/>
              </w:rPr>
              <w:t>学生积极举手发言。</w:t>
            </w:r>
          </w:p>
        </w:tc>
      </w:tr>
      <w:tr w14:paraId="3C31FD1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2400C693">
            <w:pPr>
              <w:jc w:val="center"/>
              <w:rPr>
                <w:rFonts w:hint="eastAsia"/>
              </w:rPr>
            </w:pPr>
            <w:r>
              <w:rPr>
                <w:rFonts w:hint="eastAsia" w:ascii="Times New Roman" w:hAnsi="Times New Roman" w:eastAsia="黑体"/>
                <w:b/>
                <w:color w:val="000000"/>
                <w:sz w:val="28"/>
                <w:szCs w:val="28"/>
              </w:rPr>
              <w:t>教学环节</w:t>
            </w:r>
          </w:p>
        </w:tc>
        <w:tc>
          <w:tcPr>
            <w:tcW w:w="3225" w:type="pct"/>
            <w:vAlign w:val="center"/>
          </w:tcPr>
          <w:p w14:paraId="0E8BCDAB">
            <w:pPr>
              <w:jc w:val="center"/>
              <w:rPr>
                <w:rFonts w:hint="eastAsia"/>
              </w:rPr>
            </w:pPr>
            <w:r>
              <w:rPr>
                <w:rFonts w:hint="eastAsia" w:ascii="Times New Roman" w:hAnsi="Times New Roman" w:eastAsia="黑体"/>
                <w:b/>
                <w:color w:val="000000"/>
                <w:sz w:val="28"/>
                <w:szCs w:val="28"/>
              </w:rPr>
              <w:t>教师活动</w:t>
            </w:r>
          </w:p>
        </w:tc>
        <w:tc>
          <w:tcPr>
            <w:tcW w:w="1324" w:type="pct"/>
            <w:vAlign w:val="center"/>
          </w:tcPr>
          <w:p w14:paraId="692FEB54">
            <w:pPr>
              <w:jc w:val="center"/>
              <w:rPr>
                <w:rFonts w:hint="eastAsia"/>
              </w:rPr>
            </w:pPr>
            <w:r>
              <w:rPr>
                <w:rFonts w:hint="eastAsia" w:ascii="Times New Roman" w:hAnsi="Times New Roman" w:eastAsia="黑体"/>
                <w:b/>
                <w:color w:val="000000"/>
                <w:sz w:val="28"/>
                <w:szCs w:val="28"/>
              </w:rPr>
              <w:t>学生活动</w:t>
            </w:r>
          </w:p>
        </w:tc>
      </w:tr>
      <w:tr w14:paraId="1888331E">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38C6A533">
            <w:pPr>
              <w:jc w:val="center"/>
              <w:rPr>
                <w:rFonts w:hint="eastAsia"/>
              </w:rPr>
            </w:pPr>
            <w:r>
              <w:rPr>
                <w:rFonts w:hint="eastAsia" w:ascii="Times New Roman" w:hAnsi="Times New Roman" w:eastAsia="黑体"/>
                <w:b/>
                <w:color w:val="000000"/>
                <w:sz w:val="28"/>
                <w:szCs w:val="28"/>
              </w:rPr>
              <w:t>新知探究</w:t>
            </w:r>
          </w:p>
        </w:tc>
        <w:tc>
          <w:tcPr>
            <w:tcW w:w="3225" w:type="pct"/>
            <w:vAlign w:val="center"/>
          </w:tcPr>
          <w:p w14:paraId="11565AAA">
            <w:pPr>
              <w:rPr>
                <w:rFonts w:hint="eastAsia"/>
              </w:rPr>
            </w:pPr>
            <w:r>
              <w:rPr>
                <w:rFonts w:hint="eastAsia" w:ascii="Times New Roman" w:hAnsi="Times New Roman" w:eastAsia="黑体"/>
                <w:b/>
                <w:color w:val="000000"/>
                <w:sz w:val="28"/>
                <w:szCs w:val="28"/>
              </w:rPr>
              <w:t>探究三　趣味活动探究</w:t>
            </w:r>
          </w:p>
          <w:p w14:paraId="2FBBFE62">
            <w:pPr>
              <w:rPr>
                <w:rFonts w:hint="eastAsia"/>
              </w:rPr>
            </w:pPr>
            <w:r>
              <w:rPr>
                <w:rFonts w:hint="eastAsia" w:ascii="Times New Roman" w:hAnsi="Times New Roman" w:eastAsia="黑体"/>
                <w:b/>
                <w:color w:val="000000"/>
                <w:sz w:val="28"/>
                <w:szCs w:val="28"/>
              </w:rPr>
              <w:t>　　</w:t>
            </w:r>
            <w:r>
              <w:rPr>
                <w:rFonts w:hint="eastAsia" w:ascii="Times New Roman" w:hAnsi="Times New Roman" w:eastAsia="黑体"/>
                <w:color w:val="000000"/>
                <w:sz w:val="28"/>
                <w:szCs w:val="28"/>
              </w:rPr>
              <w:t>1</w:t>
            </w:r>
            <w:r>
              <w:rPr>
                <w:rFonts w:hint="eastAsia" w:ascii="Times New Roman" w:hAnsi="Times New Roman" w:eastAsia="黑体"/>
                <w:b/>
                <w:color w:val="000000"/>
                <w:sz w:val="28"/>
                <w:szCs w:val="28"/>
              </w:rPr>
              <w:t>.“你说我听”——介绍自然保护地</w:t>
            </w:r>
          </w:p>
          <w:p w14:paraId="4818F908">
            <w:pPr>
              <w:rPr>
                <w:rFonts w:hint="eastAsia"/>
              </w:rPr>
            </w:pPr>
            <w:r>
              <w:rPr>
                <w:rFonts w:hint="eastAsia" w:ascii="Times New Roman" w:hAnsi="Times New Roman" w:eastAsia="楷体"/>
                <w:color w:val="000000"/>
                <w:sz w:val="28"/>
                <w:szCs w:val="28"/>
              </w:rPr>
              <w:t>　　提问：你还知道哪些自然保护区或国家公园？它们保护的主要生物是什么？</w:t>
            </w:r>
          </w:p>
          <w:p w14:paraId="6067691E">
            <w:pPr>
              <w:rPr>
                <w:rFonts w:hint="eastAsia"/>
              </w:rPr>
            </w:pPr>
            <w:r>
              <w:rPr>
                <w:rFonts w:hint="eastAsia" w:ascii="Times New Roman" w:hAnsi="Times New Roman" w:eastAsia="楷体"/>
                <w:color w:val="000000"/>
                <w:sz w:val="28"/>
                <w:szCs w:val="28"/>
              </w:rPr>
              <w:t>　　补充：还有“卧龙自然保护区保护大熊猫”“武夷山国家公园保护武夷山脉的生态系统和珍稀物种”等。</w:t>
            </w:r>
          </w:p>
          <w:p w14:paraId="7E05EDDB">
            <w:pPr>
              <w:rPr>
                <w:rFonts w:hint="eastAsia"/>
              </w:rPr>
            </w:pPr>
            <w:r>
              <w:rPr>
                <w:rFonts w:hint="eastAsia" w:ascii="Times New Roman" w:hAnsi="Times New Roman" w:eastAsia="楷体"/>
                <w:color w:val="000000"/>
                <w:sz w:val="28"/>
                <w:szCs w:val="28"/>
              </w:rPr>
              <w:t>　　2</w:t>
            </w:r>
            <w:r>
              <w:rPr>
                <w:rFonts w:hint="eastAsia" w:ascii="Times New Roman" w:hAnsi="Times New Roman" w:eastAsia="黑体"/>
                <w:b/>
                <w:color w:val="000000"/>
                <w:sz w:val="28"/>
                <w:szCs w:val="28"/>
              </w:rPr>
              <w:t>.“头脑风暴”——防治外来物种入侵的措施</w:t>
            </w:r>
          </w:p>
          <w:p w14:paraId="25630D9E">
            <w:pPr>
              <w:rPr>
                <w:rFonts w:hint="eastAsia"/>
              </w:rPr>
            </w:pPr>
            <w:r>
              <w:rPr>
                <w:rFonts w:hint="eastAsia" w:ascii="Times New Roman" w:hAnsi="Times New Roman" w:eastAsia="楷体"/>
                <w:color w:val="000000"/>
                <w:sz w:val="28"/>
                <w:szCs w:val="28"/>
              </w:rPr>
              <w:t>　　发放讨论任务卡，问题为“我们可以采取哪些措施来防治外来物种入侵？”，要求小组在5分钟内列出至少3条可行措施。</w:t>
            </w:r>
          </w:p>
          <w:p w14:paraId="37F1F560">
            <w:pPr>
              <w:rPr>
                <w:rFonts w:hint="eastAsia"/>
              </w:rPr>
            </w:pPr>
            <w:r>
              <w:rPr>
                <w:rFonts w:hint="eastAsia" w:ascii="Times New Roman" w:hAnsi="Times New Roman" w:eastAsia="楷体"/>
                <w:color w:val="000000"/>
                <w:sz w:val="28"/>
                <w:szCs w:val="28"/>
              </w:rPr>
              <w:t>　　师生共同总结：如“加强海关检疫，防止外来物种随货物进入”“开展人工清除，减少外来物种数量”“利用天敌进行生物防治（需科学评估）”等。</w:t>
            </w:r>
          </w:p>
          <w:p w14:paraId="047B1F6E">
            <w:pPr>
              <w:rPr>
                <w:rFonts w:hint="eastAsia"/>
              </w:rPr>
            </w:pPr>
            <w:r>
              <w:rPr>
                <w:rFonts w:hint="eastAsia" w:ascii="Times New Roman" w:hAnsi="Times New Roman" w:eastAsia="楷体"/>
                <w:color w:val="000000"/>
                <w:sz w:val="28"/>
                <w:szCs w:val="28"/>
              </w:rPr>
              <w:t>　　3</w:t>
            </w:r>
            <w:r>
              <w:rPr>
                <w:rFonts w:hint="eastAsia" w:ascii="Times New Roman" w:hAnsi="Times New Roman" w:eastAsia="黑体"/>
                <w:b/>
                <w:color w:val="000000"/>
                <w:sz w:val="28"/>
                <w:szCs w:val="28"/>
              </w:rPr>
              <w:t>.“我为保护代言”——撰写倡议书</w:t>
            </w:r>
          </w:p>
          <w:p w14:paraId="4023E5DC">
            <w:pPr>
              <w:rPr>
                <w:rFonts w:hint="eastAsia"/>
              </w:rPr>
            </w:pPr>
            <w:r>
              <w:rPr>
                <w:rFonts w:hint="eastAsia" w:ascii="Times New Roman" w:hAnsi="Times New Roman" w:eastAsia="楷体"/>
                <w:color w:val="000000"/>
                <w:sz w:val="28"/>
                <w:szCs w:val="28"/>
              </w:rPr>
              <w:t>　　发放“保护生物多样性”倡议书模板，明确内容要求（包含保护的重要性、个人可采取的行动等），给予学生10分钟时间撰写。</w:t>
            </w:r>
          </w:p>
          <w:p w14:paraId="036520DD">
            <w:pPr>
              <w:rPr>
                <w:rFonts w:hint="eastAsia"/>
              </w:rPr>
            </w:pPr>
            <w:r>
              <w:rPr>
                <w:rFonts w:hint="eastAsia" w:ascii="Times New Roman" w:hAnsi="Times New Roman" w:eastAsia="楷体"/>
                <w:color w:val="000000"/>
                <w:sz w:val="28"/>
                <w:szCs w:val="28"/>
              </w:rPr>
              <w:t>　　教师选取3~4份学生撰写的倡议书，在班级内分享，并针对性点评。</w:t>
            </w:r>
          </w:p>
        </w:tc>
        <w:tc>
          <w:tcPr>
            <w:tcW w:w="1324" w:type="pct"/>
            <w:vAlign w:val="center"/>
          </w:tcPr>
          <w:p w14:paraId="221CFB3C">
            <w:pPr>
              <w:rPr>
                <w:rFonts w:hint="eastAsia"/>
              </w:rPr>
            </w:pPr>
          </w:p>
          <w:p w14:paraId="4A33A1E3">
            <w:pPr>
              <w:rPr>
                <w:rFonts w:hint="eastAsia"/>
              </w:rPr>
            </w:pPr>
            <w:r>
              <w:rPr>
                <w:rFonts w:hint="eastAsia" w:ascii="Times New Roman" w:hAnsi="Times New Roman" w:eastAsia="楷体"/>
                <w:color w:val="000000"/>
                <w:sz w:val="28"/>
                <w:szCs w:val="28"/>
              </w:rPr>
              <w:t xml:space="preserve"> </w:t>
            </w:r>
          </w:p>
          <w:p w14:paraId="4E784788">
            <w:pPr>
              <w:rPr>
                <w:rFonts w:hint="eastAsia"/>
              </w:rPr>
            </w:pPr>
            <w:r>
              <w:rPr>
                <w:rFonts w:hint="eastAsia" w:ascii="Times New Roman" w:hAnsi="Times New Roman" w:eastAsia="楷体"/>
                <w:color w:val="000000"/>
                <w:sz w:val="28"/>
                <w:szCs w:val="28"/>
              </w:rPr>
              <w:t xml:space="preserve"> </w:t>
            </w:r>
          </w:p>
          <w:p w14:paraId="0730AB19">
            <w:pPr>
              <w:rPr>
                <w:rFonts w:hint="eastAsia"/>
              </w:rPr>
            </w:pPr>
            <w:r>
              <w:rPr>
                <w:rFonts w:hint="eastAsia" w:ascii="Times New Roman" w:hAnsi="Times New Roman" w:eastAsia="楷体"/>
                <w:color w:val="000000"/>
                <w:sz w:val="28"/>
                <w:szCs w:val="28"/>
              </w:rPr>
              <w:t>分小组讨论后，各小组派代表上台展示成果。</w:t>
            </w:r>
          </w:p>
          <w:p w14:paraId="1048BD52">
            <w:pPr>
              <w:rPr>
                <w:rFonts w:hint="eastAsia"/>
              </w:rPr>
            </w:pPr>
            <w:r>
              <w:rPr>
                <w:rFonts w:hint="eastAsia" w:ascii="Times New Roman" w:hAnsi="Times New Roman" w:eastAsia="楷体"/>
                <w:color w:val="000000"/>
                <w:sz w:val="28"/>
                <w:szCs w:val="28"/>
              </w:rPr>
              <w:t xml:space="preserve"> </w:t>
            </w:r>
          </w:p>
          <w:p w14:paraId="1F73E2FE">
            <w:pPr>
              <w:rPr>
                <w:rFonts w:hint="eastAsia"/>
              </w:rPr>
            </w:pPr>
            <w:r>
              <w:rPr>
                <w:rFonts w:hint="eastAsia" w:ascii="Times New Roman" w:hAnsi="Times New Roman" w:eastAsia="楷体"/>
                <w:color w:val="000000"/>
                <w:sz w:val="28"/>
                <w:szCs w:val="28"/>
              </w:rPr>
              <w:t xml:space="preserve"> </w:t>
            </w:r>
          </w:p>
          <w:p w14:paraId="70F5E546">
            <w:pPr>
              <w:rPr>
                <w:rFonts w:hint="eastAsia"/>
              </w:rPr>
            </w:pPr>
            <w:r>
              <w:rPr>
                <w:rFonts w:hint="eastAsia" w:ascii="Times New Roman" w:hAnsi="Times New Roman" w:eastAsia="楷体"/>
                <w:color w:val="000000"/>
                <w:sz w:val="28"/>
                <w:szCs w:val="28"/>
              </w:rPr>
              <w:t xml:space="preserve"> </w:t>
            </w:r>
          </w:p>
          <w:p w14:paraId="57950E60">
            <w:pPr>
              <w:rPr>
                <w:rFonts w:hint="eastAsia"/>
              </w:rPr>
            </w:pPr>
            <w:r>
              <w:rPr>
                <w:rFonts w:hint="eastAsia" w:ascii="Times New Roman" w:hAnsi="Times New Roman" w:eastAsia="楷体"/>
                <w:color w:val="000000"/>
                <w:sz w:val="28"/>
                <w:szCs w:val="28"/>
              </w:rPr>
              <w:t xml:space="preserve"> </w:t>
            </w:r>
          </w:p>
          <w:p w14:paraId="0208C0F3">
            <w:pPr>
              <w:rPr>
                <w:rFonts w:hint="eastAsia"/>
              </w:rPr>
            </w:pPr>
            <w:r>
              <w:rPr>
                <w:rFonts w:hint="eastAsia" w:ascii="Times New Roman" w:hAnsi="Times New Roman" w:eastAsia="楷体"/>
                <w:color w:val="000000"/>
                <w:sz w:val="28"/>
                <w:szCs w:val="28"/>
              </w:rPr>
              <w:t xml:space="preserve"> </w:t>
            </w:r>
          </w:p>
          <w:p w14:paraId="6763177D">
            <w:pPr>
              <w:rPr>
                <w:rFonts w:hint="eastAsia"/>
              </w:rPr>
            </w:pPr>
            <w:r>
              <w:rPr>
                <w:rFonts w:hint="eastAsia" w:ascii="Times New Roman" w:hAnsi="Times New Roman" w:eastAsia="楷体"/>
                <w:color w:val="000000"/>
                <w:sz w:val="28"/>
                <w:szCs w:val="28"/>
              </w:rPr>
              <w:t xml:space="preserve"> </w:t>
            </w:r>
          </w:p>
          <w:p w14:paraId="302D1467">
            <w:pPr>
              <w:rPr>
                <w:rFonts w:hint="eastAsia"/>
              </w:rPr>
            </w:pPr>
            <w:r>
              <w:rPr>
                <w:rFonts w:hint="eastAsia" w:ascii="Times New Roman" w:hAnsi="Times New Roman" w:eastAsia="楷体"/>
                <w:color w:val="000000"/>
                <w:sz w:val="28"/>
                <w:szCs w:val="28"/>
              </w:rPr>
              <w:t>学生结合本节课所学内容，从自身视角出发，撰写倡议书。</w:t>
            </w:r>
          </w:p>
        </w:tc>
      </w:tr>
      <w:tr w14:paraId="003DEE74">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7C4777E6">
            <w:pPr>
              <w:jc w:val="center"/>
              <w:rPr>
                <w:rFonts w:hint="eastAsia"/>
              </w:rPr>
            </w:pPr>
            <w:r>
              <w:rPr>
                <w:rFonts w:hint="eastAsia" w:ascii="Times New Roman" w:hAnsi="Times New Roman" w:eastAsia="黑体"/>
                <w:b/>
                <w:color w:val="000000"/>
                <w:sz w:val="28"/>
                <w:szCs w:val="28"/>
              </w:rPr>
              <w:t>课堂小结</w:t>
            </w:r>
          </w:p>
        </w:tc>
        <w:tc>
          <w:tcPr>
            <w:tcW w:w="3225" w:type="pct"/>
            <w:vAlign w:val="center"/>
          </w:tcPr>
          <w:p w14:paraId="1D00E10E">
            <w:pPr>
              <w:rPr>
                <w:rFonts w:hint="eastAsia"/>
              </w:rPr>
            </w:pPr>
            <w:r>
              <w:rPr>
                <w:rFonts w:hint="eastAsia" w:ascii="Times New Roman" w:hAnsi="Times New Roman" w:eastAsia="楷体"/>
                <w:color w:val="000000"/>
                <w:sz w:val="28"/>
                <w:szCs w:val="28"/>
              </w:rPr>
              <w:t>　　引导学生从知识、能力、情感三个维度回顾本节课内容。提问：通过本节课的学习，你对生物多样性面临的威胁和保护生物多样性有了哪些新认识？在生活中，你会如何践行保护生物多样性的理念？</w:t>
            </w:r>
          </w:p>
        </w:tc>
        <w:tc>
          <w:tcPr>
            <w:tcW w:w="1324" w:type="pct"/>
            <w:vAlign w:val="center"/>
          </w:tcPr>
          <w:p w14:paraId="4E0487E5">
            <w:pPr>
              <w:rPr>
                <w:rFonts w:hint="eastAsia"/>
              </w:rPr>
            </w:pPr>
            <w:r>
              <w:rPr>
                <w:rFonts w:hint="eastAsia" w:ascii="Times New Roman" w:hAnsi="Times New Roman" w:eastAsia="楷体"/>
                <w:color w:val="000000"/>
                <w:sz w:val="28"/>
                <w:szCs w:val="28"/>
              </w:rPr>
              <w:t>学生自主总结。</w:t>
            </w:r>
          </w:p>
        </w:tc>
      </w:tr>
    </w:tbl>
    <w:p w14:paraId="0EAE0997"/>
    <w:p w14:paraId="209A4CDB">
      <w:pPr>
        <w:pStyle w:val="4"/>
        <w:spacing w:after="0" w:line="360" w:lineRule="auto"/>
      </w:pPr>
      <w:r>
        <w:drawing>
          <wp:inline distT="0" distB="0" distL="0" distR="0">
            <wp:extent cx="717550" cy="172085"/>
            <wp:effectExtent l="0" t="0" r="6350" b="18415"/>
            <wp:docPr id="109" name="图片 3" descr="YTImage板书设计.tif&amp;109&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3" descr="YTImage板书设计.tif&amp;109&amp;1-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17804" cy="172212"/>
                    </a:xfrm>
                    <a:prstGeom prst="rect">
                      <a:avLst/>
                    </a:prstGeom>
                  </pic:spPr>
                </pic:pic>
              </a:graphicData>
            </a:graphic>
          </wp:inline>
        </w:drawing>
      </w:r>
    </w:p>
    <w:p w14:paraId="6AD6EDE5">
      <w:pPr>
        <w:pStyle w:val="4"/>
        <w:spacing w:after="0" w:line="360" w:lineRule="auto"/>
        <w:jc w:val="center"/>
      </w:pPr>
      <w:r>
        <w:rPr>
          <w:rFonts w:hint="eastAsia" w:ascii="Times New Roman" w:hAnsi="Times New Roman" w:eastAsia="黑体"/>
          <w:b/>
          <w:color w:val="000000"/>
          <w:sz w:val="28"/>
          <w:szCs w:val="28"/>
        </w:rPr>
        <w:t>第二节　人与自然和谐共生</w:t>
      </w:r>
    </w:p>
    <w:p w14:paraId="3C100368">
      <w:pPr>
        <w:pStyle w:val="4"/>
        <w:spacing w:after="0" w:line="360" w:lineRule="auto"/>
      </w:pPr>
      <w:r>
        <w:rPr>
          <w:rFonts w:hint="eastAsia" w:ascii="Times New Roman" w:hAnsi="Times New Roman" w:eastAsia="黑体"/>
          <w:b/>
          <w:color w:val="000000"/>
          <w:sz w:val="28"/>
          <w:szCs w:val="28"/>
        </w:rPr>
        <w:t>一、生物多样性面临的威胁及原因</w:t>
      </w:r>
    </w:p>
    <w:p w14:paraId="396033EF">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.威胁表现：物种灭绝加速、生态系统多样性降低</w:t>
      </w:r>
    </w:p>
    <w:p w14:paraId="7734F39B">
      <w:pPr>
        <w:pStyle w:val="4"/>
        <w:spacing w:after="0" w:line="360" w:lineRule="auto"/>
      </w:pPr>
      <w:r>
        <w:rPr>
          <w:rFonts w:hint="eastAsia" w:ascii="Times New Roman" w:hAnsi="Times New Roman" w:eastAsia="宋体"/>
          <w:color w:val="000000"/>
          <w:sz w:val="28"/>
          <w:szCs w:val="28"/>
        </w:rPr>
        <w:t>2.主要原因：</w:t>
      </w:r>
    </w:p>
    <w:p w14:paraId="0F2E547D">
      <w:pPr>
        <w:pStyle w:val="4"/>
        <w:spacing w:after="0" w:line="360" w:lineRule="auto"/>
      </w:pPr>
      <w:r>
        <w:rPr>
          <w:rFonts w:hint="eastAsia" w:ascii="Times New Roman" w:hAnsi="Times New Roman" w:eastAsia="宋体"/>
          <w:color w:val="000000"/>
          <w:sz w:val="28"/>
          <w:szCs w:val="28"/>
        </w:rPr>
        <w:t>（1）外来入侵物种（如美国白蛾、马缨丹）</w:t>
      </w:r>
    </w:p>
    <w:p w14:paraId="743430EE">
      <w:pPr>
        <w:pStyle w:val="4"/>
        <w:spacing w:after="0" w:line="360" w:lineRule="auto"/>
      </w:pPr>
      <w:r>
        <w:rPr>
          <w:rFonts w:hint="eastAsia" w:ascii="Times New Roman" w:hAnsi="Times New Roman" w:eastAsia="宋体"/>
          <w:color w:val="000000"/>
          <w:sz w:val="28"/>
          <w:szCs w:val="28"/>
        </w:rPr>
        <w:t>（2）人类活动：乱砍滥伐、乱捕滥杀、环境污染等</w:t>
      </w:r>
    </w:p>
    <w:p w14:paraId="06267C85">
      <w:pPr>
        <w:pStyle w:val="4"/>
        <w:spacing w:after="0" w:line="360" w:lineRule="auto"/>
      </w:pPr>
      <w:r>
        <w:rPr>
          <w:rFonts w:hint="eastAsia" w:ascii="Times New Roman" w:hAnsi="Times New Roman" w:eastAsia="黑体"/>
          <w:b/>
          <w:color w:val="000000"/>
          <w:sz w:val="28"/>
          <w:szCs w:val="28"/>
        </w:rPr>
        <w:t>二、保护生物多样性的主要措施</w:t>
      </w:r>
      <w:bookmarkStart w:id="0" w:name="_GoBack"/>
      <w:bookmarkEnd w:id="0"/>
    </w:p>
    <w:p w14:paraId="47920513">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.就地保护：自然保护区、国家公园（三江源、海南热带雨林）</w:t>
      </w:r>
    </w:p>
    <w:p w14:paraId="753CB73C">
      <w:pPr>
        <w:pStyle w:val="4"/>
        <w:spacing w:after="0" w:line="360" w:lineRule="auto"/>
      </w:pPr>
      <w:r>
        <w:rPr>
          <w:rFonts w:hint="eastAsia" w:ascii="Times New Roman" w:hAnsi="Times New Roman" w:eastAsia="宋体"/>
          <w:color w:val="000000"/>
          <w:sz w:val="28"/>
          <w:szCs w:val="28"/>
        </w:rPr>
        <w:t>2.迁地保护：动物园、种质资源库（长江江豚迁地保护）</w:t>
      </w:r>
    </w:p>
    <w:p w14:paraId="479E5B5F">
      <w:pPr>
        <w:pStyle w:val="4"/>
        <w:spacing w:after="0" w:line="360" w:lineRule="auto"/>
      </w:pPr>
      <w:r>
        <w:rPr>
          <w:rFonts w:hint="eastAsia" w:ascii="Times New Roman" w:hAnsi="Times New Roman" w:eastAsia="宋体"/>
          <w:color w:val="000000"/>
          <w:sz w:val="28"/>
          <w:szCs w:val="28"/>
        </w:rPr>
        <w:t>3.法律保障</w:t>
      </w:r>
    </w:p>
    <w:p w14:paraId="410CEF6B">
      <w:pPr>
        <w:pStyle w:val="4"/>
        <w:spacing w:after="0" w:line="360" w:lineRule="auto"/>
      </w:pPr>
      <w:r>
        <w:rPr>
          <w:rFonts w:hint="eastAsia" w:ascii="Times New Roman" w:hAnsi="Times New Roman" w:eastAsia="黑体"/>
          <w:b/>
          <w:color w:val="000000"/>
          <w:sz w:val="28"/>
          <w:szCs w:val="28"/>
        </w:rPr>
        <w:t>三、促进人与自然和谐共生——从我做起，守护地球生命共同体</w:t>
      </w:r>
    </w:p>
    <w:p w14:paraId="196CB17D">
      <w:pPr>
        <w:pStyle w:val="4"/>
        <w:spacing w:after="0" w:line="360" w:lineRule="auto"/>
      </w:pPr>
    </w:p>
    <w:p w14:paraId="74DC55CF"/>
    <w:sectPr>
      <w:pgSz w:w="12240" w:h="15840"/>
      <w:pgMar w:top="720" w:right="720" w:bottom="720" w:left="720" w:header="851" w:footer="992"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9C7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默认样式1"/>
    <w:qFormat/>
    <w:uiPriority w:val="0"/>
    <w:pPr>
      <w:spacing w:after="160" w:line="259" w:lineRule="auto"/>
    </w:pPr>
    <w:rPr>
      <w:rFonts w:ascii="Times New Roman" w:eastAsia="宋体"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2026-02-04T02:31:35Z</dcterms:created>
  <dc:creator>Administrator</dc:creator>
  <cp:lastModifiedBy>心语</cp:lastModifiedBy>
  <dcterms:modified xsi:type="dcterms:W3CDTF">2026-02-04T02:32:28Z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eyJoZGlkIjoiNjJjOTllYTAxZWZmZTUyOTZkZjAwOTYyNzUzMzQwNWEiLCJ1c2VySWQiOiI0OTM1Mjk2NjcifQ==</vt:lpwstr>
  </property>
  <property fmtid="{D5CDD505-2E9C-101B-9397-08002B2CF9AE}" pid="4" name="ICV">
    <vt:lpwstr>89FF396A9A5445B1ADCD1DF90ACE6DBC_12</vt:lpwstr>
  </property>
</Properties>
</file>